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458CC" w14:textId="77777777" w:rsidR="001E083F" w:rsidRDefault="007150F1">
      <w:pPr>
        <w:pStyle w:val="Headerorfooter0"/>
        <w:framePr w:wrap="none" w:vAnchor="page" w:hAnchor="page" w:x="2137" w:y="1451"/>
        <w:shd w:val="clear" w:color="auto" w:fill="auto"/>
        <w:spacing w:line="240" w:lineRule="exact"/>
      </w:pPr>
      <w:r>
        <w:t>The Unfinished Business of the Truth and Reconciliation Commission</w:t>
      </w:r>
    </w:p>
    <w:p w14:paraId="0E9458CD" w14:textId="77777777" w:rsidR="001E083F" w:rsidRDefault="007150F1">
      <w:pPr>
        <w:pStyle w:val="Bodytext20"/>
        <w:framePr w:w="9072" w:h="14054" w:hRule="exact" w:wrap="none" w:vAnchor="page" w:hAnchor="page" w:x="1408" w:y="1862"/>
        <w:shd w:val="clear" w:color="auto" w:fill="auto"/>
        <w:ind w:firstLine="760"/>
      </w:pPr>
      <w:r>
        <w:t>It is 30 years since South Africa transitioned from apartheid to democracy. It was not</w:t>
      </w:r>
      <w:r>
        <w:br/>
        <w:t>blood and sweat but the Convention for a Democratic South Africa (CODESA) negotiations</w:t>
      </w:r>
      <w:r>
        <w:br/>
        <w:t xml:space="preserve">that led to </w:t>
      </w:r>
      <w:r>
        <w:t>the democratization of South Africa. The Truth and Reconciliation Commission</w:t>
      </w:r>
      <w:r>
        <w:br/>
        <w:t>(TRC) was formed in 1995 on the 16</w:t>
      </w:r>
      <w:r>
        <w:rPr>
          <w:vertAlign w:val="superscript"/>
        </w:rPr>
        <w:t>th</w:t>
      </w:r>
      <w:r>
        <w:t xml:space="preserve"> of December, a year after the attainment of democracy.</w:t>
      </w:r>
      <w:r>
        <w:br/>
        <w:t>It commenced in 1996 and ended after 3 years of operating (1996-1998). Commissions are</w:t>
      </w:r>
      <w:r>
        <w:br/>
        <w:t>not meant to last for a certain time depending on the requirement of its existence. The TRC</w:t>
      </w:r>
      <w:r>
        <w:br/>
        <w:t>was formed to deal with the injustices of the apartheid. Only 3 years of dealing with the</w:t>
      </w:r>
      <w:r>
        <w:br/>
        <w:t>injustices of the apartheid that lasted for over 30 years? The constitutio</w:t>
      </w:r>
      <w:r>
        <w:t>n enabled and</w:t>
      </w:r>
      <w:r>
        <w:br/>
        <w:t>informed the framework of the TRC to achieve constitutional justice. The injustices and</w:t>
      </w:r>
      <w:r>
        <w:br/>
        <w:t xml:space="preserve">atrocities of the past still </w:t>
      </w:r>
      <w:proofErr w:type="gramStart"/>
      <w:r>
        <w:t>echoes</w:t>
      </w:r>
      <w:proofErr w:type="gramEnd"/>
      <w:r>
        <w:t xml:space="preserve"> in the present, deceiving the future.</w:t>
      </w:r>
    </w:p>
    <w:p w14:paraId="0E9458CE" w14:textId="63AA4FED" w:rsidR="001E083F" w:rsidRDefault="007150F1">
      <w:pPr>
        <w:pStyle w:val="Bodytext20"/>
        <w:framePr w:w="9072" w:h="14054" w:hRule="exact" w:wrap="none" w:vAnchor="page" w:hAnchor="page" w:x="1408" w:y="1862"/>
        <w:shd w:val="clear" w:color="auto" w:fill="auto"/>
        <w:ind w:firstLine="760"/>
      </w:pPr>
      <w:r>
        <w:t>The unfinished business of the TRC include reparations and economic justice,</w:t>
      </w:r>
      <w:r>
        <w:br/>
        <w:t>amnesty, litigations and reconciliation. Not all those who were identified as apartheid victims</w:t>
      </w:r>
      <w:r>
        <w:br/>
        <w:t>at the TRC received reparations even those who did receive</w:t>
      </w:r>
      <w:r w:rsidR="006D25E8">
        <w:t xml:space="preserve"> </w:t>
      </w:r>
      <w:r w:rsidR="00D548D4">
        <w:t xml:space="preserve">paltry </w:t>
      </w:r>
      <w:r w:rsidR="006D25E8">
        <w:t>compensation</w:t>
      </w:r>
      <w:r w:rsidR="00656020">
        <w:t>,</w:t>
      </w:r>
      <w:r w:rsidR="006D25E8">
        <w:t xml:space="preserve"> </w:t>
      </w:r>
      <w:r w:rsidR="00656020">
        <w:t xml:space="preserve">this </w:t>
      </w:r>
      <w:r>
        <w:t>did not counter economic disparities. Amnesty was</w:t>
      </w:r>
      <w:r>
        <w:br/>
        <w:t>given or not given to the perpetrators at the TRC based on their disclosure of the ‘truth’</w:t>
      </w:r>
      <w:r>
        <w:br/>
        <w:t>without any form of punishment. They were not even compelled to apply for amnesty at the</w:t>
      </w:r>
      <w:r>
        <w:br/>
        <w:t>TRC as it was based on their will. Big companies that played a role (directly or indirectly) in</w:t>
      </w:r>
      <w:r>
        <w:br/>
        <w:t>support of the apartheid, enabling injustices and atrocities that were subsequently not held</w:t>
      </w:r>
      <w:r>
        <w:br/>
        <w:t>accountable and that is an issue which requires grave attention even today. Reconciliation</w:t>
      </w:r>
      <w:r>
        <w:br/>
        <w:t>wa</w:t>
      </w:r>
      <w:r>
        <w:t>s felt to have been shoved down people’s throats whether they were alive or not, present at</w:t>
      </w:r>
      <w:r>
        <w:br/>
        <w:t>the TRC hearings or not.</w:t>
      </w:r>
    </w:p>
    <w:p w14:paraId="0E9458CF" w14:textId="148BD1D4" w:rsidR="001E083F" w:rsidRDefault="007150F1">
      <w:pPr>
        <w:pStyle w:val="Bodytext20"/>
        <w:framePr w:w="9072" w:h="14054" w:hRule="exact" w:wrap="none" w:vAnchor="page" w:hAnchor="page" w:x="1408" w:y="1862"/>
        <w:shd w:val="clear" w:color="auto" w:fill="auto"/>
        <w:ind w:firstLine="760"/>
      </w:pPr>
      <w:r>
        <w:t>The TRC identified apartheid victims as those who were abducted, killed, tortured or</w:t>
      </w:r>
      <w:r>
        <w:br/>
        <w:t>disappeared between 1960 to 1994. This instantly determined who can submit at the TRC. All</w:t>
      </w:r>
      <w:r>
        <w:br/>
        <w:t xml:space="preserve">reported cases at the TRC needed to have been politically motivated </w:t>
      </w:r>
      <w:proofErr w:type="gramStart"/>
      <w:r>
        <w:t>kind</w:t>
      </w:r>
      <w:proofErr w:type="gramEnd"/>
      <w:r>
        <w:t xml:space="preserve"> of atrocities or</w:t>
      </w:r>
      <w:r>
        <w:br/>
        <w:t>injustices. Consequently, approximately 22 thousand were recognized as the apartheid</w:t>
      </w:r>
      <w:r>
        <w:br/>
        <w:t xml:space="preserve">victims. Is </w:t>
      </w:r>
      <w:proofErr w:type="gramStart"/>
      <w:r w:rsidR="00AC553B">
        <w:t>twenty two</w:t>
      </w:r>
      <w:proofErr w:type="gramEnd"/>
      <w:r>
        <w:t xml:space="preserve"> thousand a logical and sensible number of people who were victims of </w:t>
      </w:r>
      <w:r>
        <w:br/>
        <w:t>apartheid? There is a problem with the categorization of victims, yet the perpetrators were not</w:t>
      </w:r>
      <w:r>
        <w:br/>
        <w:t>categorized. The issue here is that the TRC focused on human rights violations not social,</w:t>
      </w:r>
      <w:r>
        <w:br/>
        <w:t>economic and psychological violations. But political motivated violence which reduced the</w:t>
      </w:r>
      <w:r>
        <w:br/>
        <w:t>apartheid violence to politics and individuals. The mandate of the TRC was truth and</w:t>
      </w:r>
      <w:r>
        <w:br/>
        <w:t>reconciliation to attain restorative justice, not retributive justice as meaning on nation-</w:t>
      </w:r>
      <w:r>
        <w:br/>
        <w:t>building. Where does restorative justice leave the victim</w:t>
      </w:r>
      <w:r>
        <w:t>? Where does retributive justice leave</w:t>
      </w:r>
      <w:r>
        <w:br/>
        <w:t>the perpetrator?</w:t>
      </w:r>
    </w:p>
    <w:p w14:paraId="0E9458D0" w14:textId="77777777" w:rsidR="001E083F" w:rsidRDefault="007150F1">
      <w:pPr>
        <w:pStyle w:val="Bodytext20"/>
        <w:framePr w:w="9072" w:h="14054" w:hRule="exact" w:wrap="none" w:vAnchor="page" w:hAnchor="page" w:x="1408" w:y="1862"/>
        <w:shd w:val="clear" w:color="auto" w:fill="auto"/>
        <w:spacing w:after="143"/>
        <w:ind w:firstLine="760"/>
      </w:pPr>
      <w:r>
        <w:t>South Africa’s negotiated transition from apartheid to democracy gave birth to the</w:t>
      </w:r>
      <w:r>
        <w:br/>
        <w:t>idea of transitional justice. The constitution was amended in 1996 to end hostilities and racial</w:t>
      </w:r>
      <w:r>
        <w:br/>
        <w:t>discrimination. The transition meant that there will be no need for retaliation but reparation,</w:t>
      </w:r>
      <w:r>
        <w:br/>
        <w:t>and for understanding not vengeance. This was because the constitution had an obligation to</w:t>
      </w:r>
      <w:r>
        <w:br/>
        <w:t>advocate for national unity. It did not support retaliation, and vengeance which meant that</w:t>
      </w:r>
      <w:r>
        <w:br/>
        <w:t>constitutionally the perpetrator was protected. While the constitution blurry supported</w:t>
      </w:r>
      <w:r>
        <w:br/>
        <w:t>reparations and understanding of the victim. B</w:t>
      </w:r>
      <w:r>
        <w:t>oth the victim and the perpetrator are unevenly</w:t>
      </w:r>
      <w:r>
        <w:br/>
        <w:t>represented in the constitution in their respective ways. The priority was to enforce peace and</w:t>
      </w:r>
      <w:r>
        <w:br/>
        <w:t>reconciliation between the victim and the perpetrator.</w:t>
      </w:r>
    </w:p>
    <w:p w14:paraId="0E9458D1" w14:textId="77777777" w:rsidR="001E083F" w:rsidRDefault="007150F1">
      <w:pPr>
        <w:pStyle w:val="Bodytext30"/>
        <w:framePr w:w="9072" w:h="14054" w:hRule="exact" w:wrap="none" w:vAnchor="page" w:hAnchor="page" w:x="1408" w:y="1862"/>
        <w:shd w:val="clear" w:color="auto" w:fill="auto"/>
        <w:spacing w:before="0"/>
      </w:pPr>
      <w:r>
        <w:t>Vuyokazi Luthuli</w:t>
      </w:r>
    </w:p>
    <w:p w14:paraId="0E9458D2" w14:textId="77777777" w:rsidR="001E083F" w:rsidRDefault="007150F1">
      <w:pPr>
        <w:pStyle w:val="Bodytext30"/>
        <w:framePr w:w="9072" w:h="14054" w:hRule="exact" w:wrap="none" w:vAnchor="page" w:hAnchor="page" w:x="1408" w:y="1862"/>
        <w:shd w:val="clear" w:color="auto" w:fill="auto"/>
        <w:spacing w:before="0"/>
      </w:pPr>
      <w:r>
        <w:t>PhD Candidate at the Historical Studies Department, UWC.</w:t>
      </w:r>
    </w:p>
    <w:p w14:paraId="0E9458D3" w14:textId="77777777" w:rsidR="001E083F" w:rsidRDefault="007150F1">
      <w:pPr>
        <w:pStyle w:val="Bodytext30"/>
        <w:framePr w:w="9072" w:h="14054" w:hRule="exact" w:wrap="none" w:vAnchor="page" w:hAnchor="page" w:x="1408" w:y="1862"/>
        <w:shd w:val="clear" w:color="auto" w:fill="auto"/>
        <w:spacing w:before="0"/>
      </w:pPr>
      <w:hyperlink r:id="rId6" w:history="1">
        <w:r>
          <w:rPr>
            <w:rStyle w:val="Hyperlink"/>
          </w:rPr>
          <w:t>3302780@myuwc.ac.za</w:t>
        </w:r>
      </w:hyperlink>
    </w:p>
    <w:p w14:paraId="0E9458D4" w14:textId="77777777" w:rsidR="001E083F" w:rsidRDefault="001E083F">
      <w:pPr>
        <w:rPr>
          <w:sz w:val="2"/>
          <w:szCs w:val="2"/>
        </w:rPr>
        <w:sectPr w:rsidR="001E083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14:paraId="0E9458D5" w14:textId="77777777" w:rsidR="001E083F" w:rsidRDefault="007150F1" w:rsidP="007150F1">
      <w:pPr>
        <w:pStyle w:val="Bodytext20"/>
        <w:framePr w:w="9072" w:h="14833" w:hRule="exact" w:wrap="none" w:vAnchor="page" w:hAnchor="page" w:x="1408" w:y="1406"/>
        <w:shd w:val="clear" w:color="auto" w:fill="auto"/>
        <w:spacing w:after="0"/>
        <w:ind w:firstLine="760"/>
      </w:pPr>
      <w:r>
        <w:lastRenderedPageBreak/>
        <w:t>The big companies that contributed to the apartheid were not dealt with. Land was</w:t>
      </w:r>
      <w:r>
        <w:br/>
        <w:t>looted and so was water, some companies occupy the land and other occupies the sea.</w:t>
      </w:r>
    </w:p>
    <w:p w14:paraId="0E9458D6" w14:textId="4529E941" w:rsidR="001E083F" w:rsidRDefault="007150F1" w:rsidP="007150F1">
      <w:pPr>
        <w:pStyle w:val="Bodytext20"/>
        <w:framePr w:w="9072" w:h="14833" w:hRule="exact" w:wrap="none" w:vAnchor="page" w:hAnchor="page" w:x="1408" w:y="1406"/>
        <w:shd w:val="clear" w:color="auto" w:fill="auto"/>
      </w:pPr>
      <w:r>
        <w:t>Leading to environmental crisis in climate change. The TRC never dealt with that and that</w:t>
      </w:r>
      <w:r>
        <w:br/>
        <w:t xml:space="preserve">still </w:t>
      </w:r>
      <w:proofErr w:type="gramStart"/>
      <w:r>
        <w:t>need</w:t>
      </w:r>
      <w:proofErr w:type="gramEnd"/>
      <w:r>
        <w:t xml:space="preserve"> attention. Reconciliation is not an easy and straight forward process as the TRC</w:t>
      </w:r>
      <w:r>
        <w:br/>
        <w:t>presented it to be. If the direct victim of apartheid was not present at the TRC hearing</w:t>
      </w:r>
      <w:r>
        <w:br/>
        <w:t>because of death or disappeared, the family or the relatives become the victim on behalf of</w:t>
      </w:r>
      <w:r>
        <w:br/>
        <w:t xml:space="preserve">that person/s. Can they reconcile on behalf of the direct victim, how? In the documentary </w:t>
      </w:r>
      <w:r w:rsidR="00917A42">
        <w:t>series Truth Be Told</w:t>
      </w:r>
      <w:r w:rsidR="00703CD3">
        <w:t xml:space="preserve"> an episode </w:t>
      </w:r>
      <w:r>
        <w:t xml:space="preserve">called </w:t>
      </w:r>
      <w:r>
        <w:rPr>
          <w:rStyle w:val="Bodytext2Italic"/>
        </w:rPr>
        <w:t>The Bones of Memory,</w:t>
      </w:r>
      <w:r>
        <w:t xml:space="preserve"> Ntombikayise Priscilla Kubheka’s daughter Thulisile asked a</w:t>
      </w:r>
      <w:r>
        <w:br/>
        <w:t>difficult question concerning reconciling with the past and the present. Kubheka’s case is</w:t>
      </w:r>
      <w:r>
        <w:br/>
        <w:t>reopened by the National Prosecution Authority (NPA). Her grave was exhumed, and the</w:t>
      </w:r>
      <w:r>
        <w:br/>
        <w:t xml:space="preserve">remains were declared to be </w:t>
      </w:r>
      <w:proofErr w:type="gramStart"/>
      <w:r>
        <w:t>not of</w:t>
      </w:r>
      <w:proofErr w:type="gramEnd"/>
      <w:r>
        <w:t xml:space="preserve"> her. Whose remains are those? It is indicative that there</w:t>
      </w:r>
      <w:r>
        <w:br/>
        <w:t>are two women missing, Kubheka and the unidentified person. Where are the remains of</w:t>
      </w:r>
      <w:r>
        <w:br/>
        <w:t>Kubheka?</w:t>
      </w:r>
    </w:p>
    <w:p w14:paraId="0E9458D7" w14:textId="522942AB" w:rsidR="001E083F" w:rsidRDefault="00235435" w:rsidP="007150F1">
      <w:pPr>
        <w:pStyle w:val="Bodytext20"/>
        <w:framePr w:w="9072" w:h="14833" w:hRule="exact" w:wrap="none" w:vAnchor="page" w:hAnchor="page" w:x="1408" w:y="1406"/>
        <w:shd w:val="clear" w:color="auto" w:fill="auto"/>
        <w:ind w:firstLine="760"/>
      </w:pPr>
      <w:r>
        <w:t xml:space="preserve">In another episode, </w:t>
      </w:r>
      <w:r w:rsidR="007150F1">
        <w:t>Phila Portia Ndwandwe’s son</w:t>
      </w:r>
      <w:r w:rsidR="00A840CB">
        <w:t xml:space="preserve"> in </w:t>
      </w:r>
      <w:r w:rsidR="00A840CB" w:rsidRPr="00A840CB">
        <w:rPr>
          <w:i/>
          <w:iCs/>
        </w:rPr>
        <w:t>The Breastfeeding Warrior</w:t>
      </w:r>
      <w:r w:rsidR="007150F1">
        <w:t>, Thabang shared his gratitude that the bit of truth that</w:t>
      </w:r>
      <w:r w:rsidR="007150F1">
        <w:br/>
        <w:t xml:space="preserve">was revealed at the TRC enabled them to get closure, unlike some of the families that </w:t>
      </w:r>
      <w:r w:rsidR="007150F1">
        <w:t>still</w:t>
      </w:r>
      <w:r w:rsidR="007150F1">
        <w:br/>
        <w:t xml:space="preserve">seek answers on their loved one. Tshidiso </w:t>
      </w:r>
      <w:proofErr w:type="spellStart"/>
      <w:r w:rsidR="007150F1">
        <w:t>Motasi</w:t>
      </w:r>
      <w:proofErr w:type="spellEnd"/>
      <w:r w:rsidR="00B266B7">
        <w:t xml:space="preserve"> in </w:t>
      </w:r>
      <w:r w:rsidR="00B266B7" w:rsidRPr="00B266B7">
        <w:rPr>
          <w:i/>
          <w:iCs/>
        </w:rPr>
        <w:t>Prisoner in my Mind</w:t>
      </w:r>
      <w:r w:rsidR="007150F1">
        <w:t>,</w:t>
      </w:r>
      <w:r w:rsidR="00391F77">
        <w:t xml:space="preserve"> who is</w:t>
      </w:r>
      <w:r w:rsidR="007150F1">
        <w:t xml:space="preserve"> the son of Tumelo Richard and </w:t>
      </w:r>
      <w:proofErr w:type="spellStart"/>
      <w:r w:rsidR="007150F1">
        <w:t>Irene</w:t>
      </w:r>
      <w:r w:rsidR="007150F1">
        <w:t>Motasi</w:t>
      </w:r>
      <w:proofErr w:type="spellEnd"/>
      <w:r w:rsidR="007150F1">
        <w:t xml:space="preserve"> who were killed by the apartheid </w:t>
      </w:r>
      <w:r w:rsidR="00391F77">
        <w:t>security police</w:t>
      </w:r>
      <w:r w:rsidR="007150F1">
        <w:t xml:space="preserve"> felt like he was being thrown under the bus</w:t>
      </w:r>
      <w:r w:rsidR="007150F1">
        <w:br/>
        <w:t>having to attend the hearing as a teenager and seeing the perpetrators without any</w:t>
      </w:r>
      <w:r w:rsidR="007150F1">
        <w:br/>
        <w:t>social/psychological assistance. The interests of the TRC were a priority than the future of</w:t>
      </w:r>
      <w:r w:rsidR="007150F1">
        <w:br/>
        <w:t>South Africa, the post-TRC. The documentary is giving voice of the victims’ children who</w:t>
      </w:r>
      <w:r w:rsidR="007150F1">
        <w:br/>
        <w:t>are instantly victims of apartheid too. They are no longer children; they are grown-ups now</w:t>
      </w:r>
      <w:r w:rsidR="007150F1">
        <w:br/>
        <w:t xml:space="preserve">who </w:t>
      </w:r>
      <w:proofErr w:type="gramStart"/>
      <w:r w:rsidR="007150F1">
        <w:t>partly carry</w:t>
      </w:r>
      <w:proofErr w:type="gramEnd"/>
      <w:r w:rsidR="007150F1">
        <w:t xml:space="preserve"> the burden of the past in various ways since the TRC. The series</w:t>
      </w:r>
      <w:r w:rsidR="007150F1">
        <w:t xml:space="preserve"> has</w:t>
      </w:r>
      <w:r w:rsidR="007150F1">
        <w:br/>
        <w:t>six episodes which help one to think of the work of the TRC and the afterlife of the dead in</w:t>
      </w:r>
      <w:r w:rsidR="007150F1">
        <w:br/>
        <w:t>post-TRC, post-apartheid South Africa.</w:t>
      </w:r>
    </w:p>
    <w:p w14:paraId="0E9458D8" w14:textId="77777777" w:rsidR="001E083F" w:rsidRDefault="007150F1" w:rsidP="007150F1">
      <w:pPr>
        <w:pStyle w:val="Bodytext20"/>
        <w:framePr w:w="9072" w:h="14833" w:hRule="exact" w:wrap="none" w:vAnchor="page" w:hAnchor="page" w:x="1408" w:y="1406"/>
        <w:shd w:val="clear" w:color="auto" w:fill="auto"/>
        <w:ind w:firstLine="760"/>
      </w:pPr>
      <w:r>
        <w:t xml:space="preserve">The TRC </w:t>
      </w:r>
      <w:proofErr w:type="gramStart"/>
      <w:r>
        <w:t>left</w:t>
      </w:r>
      <w:proofErr w:type="gramEnd"/>
      <w:r>
        <w:t xml:space="preserve"> recommendations to the Department of Justice and the NPA concerning</w:t>
      </w:r>
      <w:r>
        <w:br/>
        <w:t>its unfinished investigations, reparations and reconciliation program. The victim seems to</w:t>
      </w:r>
      <w:r>
        <w:br/>
        <w:t>have been forgotten or missing in the post-TRC, post-apartheid South Africa. There is less</w:t>
      </w:r>
      <w:r>
        <w:br/>
        <w:t>political will to ensure the recommendations of the TRC are done accordingly or to open yet</w:t>
      </w:r>
      <w:r>
        <w:br/>
        <w:t>another commission that will deal with the past injustices in an inclusive manner that does</w:t>
      </w:r>
      <w:r>
        <w:br/>
        <w:t>not divide victims. The perpetrators need to take accountability as the d</w:t>
      </w:r>
      <w:r>
        <w:t>emocratic government</w:t>
      </w:r>
      <w:r>
        <w:br/>
        <w:t>is carrying the burdens of the apartheid to itself. This is mediocre, the democratic government</w:t>
      </w:r>
      <w:r>
        <w:br/>
        <w:t>was led by the African National Congress (ANC) which was a liberation movement for the</w:t>
      </w:r>
      <w:r>
        <w:br/>
        <w:t>black majority during colonialism down to apartheid. In simple terms, the victim took</w:t>
      </w:r>
      <w:r>
        <w:br/>
        <w:t xml:space="preserve">responsibility </w:t>
      </w:r>
      <w:proofErr w:type="gramStart"/>
      <w:r>
        <w:t>of</w:t>
      </w:r>
      <w:proofErr w:type="gramEnd"/>
      <w:r>
        <w:t xml:space="preserve"> the damaged caused by the perpetrators to bring about peace and</w:t>
      </w:r>
      <w:r>
        <w:br/>
        <w:t>reconciliation to themselves with or without the perpetrators amnesty. Perpetrators did not</w:t>
      </w:r>
      <w:r>
        <w:br/>
        <w:t>face any legal charges or punitive actions while</w:t>
      </w:r>
      <w:r>
        <w:t xml:space="preserve"> the victims at the TRC meant that they are</w:t>
      </w:r>
      <w:r>
        <w:br/>
        <w:t>losing their legal rights over the perpetrators. The constitution protects the perpetrator more</w:t>
      </w:r>
      <w:r>
        <w:br/>
        <w:t>than the victim. But it attempts to represent the victim through human rights which also</w:t>
      </w:r>
      <w:r>
        <w:br/>
        <w:t>protects the perpetrator too.</w:t>
      </w:r>
    </w:p>
    <w:p w14:paraId="0E9458D9" w14:textId="1314C20B" w:rsidR="001E083F" w:rsidRDefault="007150F1" w:rsidP="007150F1">
      <w:pPr>
        <w:pStyle w:val="Bodytext20"/>
        <w:framePr w:w="9072" w:h="14833" w:hRule="exact" w:wrap="none" w:vAnchor="page" w:hAnchor="page" w:x="1408" w:y="1406"/>
        <w:shd w:val="clear" w:color="auto" w:fill="auto"/>
        <w:spacing w:after="0"/>
        <w:ind w:firstLine="760"/>
      </w:pPr>
      <w:r>
        <w:br/>
      </w:r>
      <w:r>
        <w:rPr>
          <w:rStyle w:val="Bodytext210pt"/>
        </w:rPr>
        <w:t>Vuyokazi Luthuli</w:t>
      </w:r>
    </w:p>
    <w:p w14:paraId="0E9458DA" w14:textId="77777777" w:rsidR="001E083F" w:rsidRDefault="007150F1" w:rsidP="007150F1">
      <w:pPr>
        <w:pStyle w:val="Bodytext30"/>
        <w:framePr w:w="9072" w:h="14833" w:hRule="exact" w:wrap="none" w:vAnchor="page" w:hAnchor="page" w:x="1408" w:y="1406"/>
        <w:shd w:val="clear" w:color="auto" w:fill="auto"/>
        <w:spacing w:before="0" w:after="64" w:line="200" w:lineRule="exact"/>
      </w:pPr>
      <w:r>
        <w:t>PhD Candidate at the Historical Studies Department, UWC.</w:t>
      </w:r>
    </w:p>
    <w:p w14:paraId="0E9458DB" w14:textId="77777777" w:rsidR="001E083F" w:rsidRDefault="007150F1" w:rsidP="007150F1">
      <w:pPr>
        <w:pStyle w:val="Bodytext30"/>
        <w:framePr w:w="9072" w:h="14833" w:hRule="exact" w:wrap="none" w:vAnchor="page" w:hAnchor="page" w:x="1408" w:y="1406"/>
        <w:shd w:val="clear" w:color="auto" w:fill="auto"/>
        <w:spacing w:before="0" w:line="200" w:lineRule="exact"/>
      </w:pPr>
      <w:hyperlink r:id="rId7" w:history="1">
        <w:r>
          <w:rPr>
            <w:rStyle w:val="Hyperlink"/>
          </w:rPr>
          <w:t>3302780@myuwc.ac.za</w:t>
        </w:r>
      </w:hyperlink>
    </w:p>
    <w:p w14:paraId="0E9458DC" w14:textId="77777777" w:rsidR="001E083F" w:rsidRDefault="001E083F">
      <w:pPr>
        <w:rPr>
          <w:sz w:val="2"/>
          <w:szCs w:val="2"/>
        </w:rPr>
        <w:sectPr w:rsidR="001E083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14:paraId="0E9458DD" w14:textId="1E64E455" w:rsidR="001E083F" w:rsidRDefault="007150F1" w:rsidP="007150F1">
      <w:pPr>
        <w:pStyle w:val="Bodytext20"/>
        <w:framePr w:w="9072" w:h="2893" w:hRule="exact" w:wrap="none" w:vAnchor="page" w:hAnchor="page" w:x="1408" w:y="1401"/>
        <w:shd w:val="clear" w:color="auto" w:fill="auto"/>
        <w:spacing w:after="0"/>
      </w:pPr>
      <w:r>
        <w:lastRenderedPageBreak/>
        <w:t>The unfinished business of the TRC is left to be everyone’s responsibility, the victims</w:t>
      </w:r>
      <w:r>
        <w:br/>
        <w:t>and the perpetrators, the affected and the non-affected, the majority and the minority.</w:t>
      </w:r>
      <w:r>
        <w:br/>
        <w:t>Seemingly the Department of Justice and the NPA cannot do much, they are limited by their</w:t>
      </w:r>
      <w:r>
        <w:br/>
        <w:t>framework. The documentary film gave the children of the apartheid victims to address the</w:t>
      </w:r>
      <w:r>
        <w:br/>
        <w:t xml:space="preserve">silences they faced with the cases of their parents and their own victimhood. The children </w:t>
      </w:r>
      <w:proofErr w:type="spellStart"/>
      <w:r>
        <w:t>not</w:t>
      </w:r>
      <w:r>
        <w:t>only</w:t>
      </w:r>
      <w:proofErr w:type="spellEnd"/>
      <w:r>
        <w:t xml:space="preserve"> convey their own pain but the silenced pain of many others popularly unknown and</w:t>
      </w:r>
      <w:r>
        <w:br/>
        <w:t>those who were uncategorized by the frameworks of the TRC. In more ways than one the</w:t>
      </w:r>
      <w:r>
        <w:br/>
        <w:t>story of the children is the actual national story; a continuous struggle inherited every</w:t>
      </w:r>
      <w:r>
        <w:br/>
        <w:t>generation.</w:t>
      </w:r>
    </w:p>
    <w:p w14:paraId="0E9458DE" w14:textId="77777777" w:rsidR="001E083F" w:rsidRDefault="007150F1" w:rsidP="007150F1">
      <w:pPr>
        <w:pStyle w:val="Bodytext30"/>
        <w:framePr w:w="9072" w:h="893" w:hRule="exact" w:wrap="none" w:vAnchor="page" w:hAnchor="page" w:x="1357" w:y="4561"/>
        <w:shd w:val="clear" w:color="auto" w:fill="auto"/>
        <w:spacing w:before="0"/>
      </w:pPr>
      <w:r>
        <w:t>Vuyokazi Luthuli</w:t>
      </w:r>
    </w:p>
    <w:p w14:paraId="0E9458DF" w14:textId="77777777" w:rsidR="001E083F" w:rsidRDefault="007150F1" w:rsidP="007150F1">
      <w:pPr>
        <w:pStyle w:val="Bodytext30"/>
        <w:framePr w:w="9072" w:h="893" w:hRule="exact" w:wrap="none" w:vAnchor="page" w:hAnchor="page" w:x="1357" w:y="4561"/>
        <w:shd w:val="clear" w:color="auto" w:fill="auto"/>
        <w:spacing w:before="0"/>
        <w:ind w:right="520"/>
      </w:pPr>
      <w:r>
        <w:t>PhD Candidate at the Historical Studies Department, UWC.</w:t>
      </w:r>
      <w:r>
        <w:br/>
      </w:r>
      <w:hyperlink r:id="rId8" w:history="1">
        <w:r>
          <w:rPr>
            <w:rStyle w:val="Hyperlink"/>
          </w:rPr>
          <w:t>3302780@myuwc.ac.za</w:t>
        </w:r>
      </w:hyperlink>
    </w:p>
    <w:p w14:paraId="0E9458E0" w14:textId="77777777" w:rsidR="001E083F" w:rsidRDefault="001E083F">
      <w:pPr>
        <w:rPr>
          <w:sz w:val="2"/>
          <w:szCs w:val="2"/>
        </w:rPr>
      </w:pPr>
    </w:p>
    <w:sectPr w:rsidR="001E083F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458E5" w14:textId="77777777" w:rsidR="007150F1" w:rsidRDefault="007150F1">
      <w:r>
        <w:separator/>
      </w:r>
    </w:p>
  </w:endnote>
  <w:endnote w:type="continuationSeparator" w:id="0">
    <w:p w14:paraId="0E9458E7" w14:textId="77777777" w:rsidR="007150F1" w:rsidRDefault="00715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458E1" w14:textId="77777777" w:rsidR="001E083F" w:rsidRDefault="001E083F"/>
  </w:footnote>
  <w:footnote w:type="continuationSeparator" w:id="0">
    <w:p w14:paraId="0E9458E2" w14:textId="77777777" w:rsidR="001E083F" w:rsidRDefault="001E083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083F"/>
    <w:rsid w:val="001808FF"/>
    <w:rsid w:val="001E083F"/>
    <w:rsid w:val="00235435"/>
    <w:rsid w:val="0033265B"/>
    <w:rsid w:val="00391F77"/>
    <w:rsid w:val="00656020"/>
    <w:rsid w:val="006D25E8"/>
    <w:rsid w:val="00703CD3"/>
    <w:rsid w:val="007150F1"/>
    <w:rsid w:val="00885269"/>
    <w:rsid w:val="00917A42"/>
    <w:rsid w:val="00A840CB"/>
    <w:rsid w:val="00AC553B"/>
    <w:rsid w:val="00B266B7"/>
    <w:rsid w:val="00D548D4"/>
    <w:rsid w:val="00E0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E9458CC"/>
  <w15:docId w15:val="{8B7DE0AC-75D9-4A30-AC6C-68DAD1DD1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crosoft Sans Serif" w:eastAsia="Microsoft Sans Serif" w:hAnsi="Microsoft Sans Serif" w:cs="Microsoft Sans Serif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Headerorfooter">
    <w:name w:val="Header or footer_"/>
    <w:basedOn w:val="DefaultParagraphFont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2">
    <w:name w:val="Body text (2)_"/>
    <w:basedOn w:val="DefaultParagraphFont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3">
    <w:name w:val="Body text (3)_"/>
    <w:basedOn w:val="DefaultParagraphFont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1">
    <w:name w:val="Body text (3)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 w:eastAsia="en-US" w:bidi="en-US"/>
    </w:rPr>
  </w:style>
  <w:style w:type="character" w:customStyle="1" w:styleId="Bodytext2Italic">
    <w:name w:val="Body text (2) + Italic"/>
    <w:basedOn w:val="Bodytext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Bodytext210pt">
    <w:name w:val="Body text (2) + 10 pt"/>
    <w:aliases w:val="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paragraph" w:customStyle="1" w:styleId="Headerorfooter0">
    <w:name w:val="Header or footer"/>
    <w:basedOn w:val="Normal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after="120" w:line="298" w:lineRule="exact"/>
    </w:pPr>
    <w:rPr>
      <w:rFonts w:ascii="Times New Roman" w:eastAsia="Times New Roman" w:hAnsi="Times New Roman" w:cs="Times New Roman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before="120" w:line="269" w:lineRule="exact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302780@myuwc.ac.z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3302780@myuwc.ac.z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302780@myuwc.ac.za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1220</Words>
  <Characters>6956</Characters>
  <Application>Microsoft Office Word</Application>
  <DocSecurity>0</DocSecurity>
  <Lines>57</Lines>
  <Paragraphs>16</Paragraphs>
  <ScaleCrop>false</ScaleCrop>
  <Company/>
  <LinksUpToDate>false</LinksUpToDate>
  <CharactersWithSpaces>8160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Karen Scholtz</cp:lastModifiedBy>
  <cp:revision>15</cp:revision>
  <dcterms:created xsi:type="dcterms:W3CDTF">2025-03-07T05:30:00Z</dcterms:created>
  <dcterms:modified xsi:type="dcterms:W3CDTF">2025-03-07T05:44:00Z</dcterms:modified>
</cp:coreProperties>
</file>